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باطيش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باطيش
</w:t>
      </w:r>
    </w:p>
    <w:p>
      <w:pPr/>
      <w:r>
        <w:rPr/>
        <w:t xml:space="preserve">ابن باطيش  اسماعيل بن هبة الله بن سعيد، أبو المجد عماد الدين ابن باطيش: فقيه شافعي محدث، من أهل الموصل، تفقه ببغداد وحلب ودمشق. وتوفي بحلب، له كتب منها (طبقات الفقهاء) الشافعية، و (المغنى في غريب المذهب).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باطيش
</w:t>
      </w:r>
    </w:p>
    <w:p>
      <w:pPr/>
      <w:r>
        <w:rPr/>
        <w:t xml:space="preserve">ابن باطيش  عماد الدين إسماعيل بن هبة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باطيش
</w:t>
      </w:r>
    </w:p>
    <w:p>
      <w:pPr/>
      <w:r>
        <w:rPr/>
        <w:t xml:space="preserve">ابن باطيش العلامة المتفنن عماد الدين أبو المجد إسماعيل بن هبة الله بن باطيش الموصلي، الشافعي.</w:t>
      </w:r>
    </w:p>
    <w:p/>
    <w:p>
      <w:pPr/>
      <w:r>
        <w:rPr/>
        <w:t xml:space="preserve">ولد سنة خمس وسبعين.</w:t>
      </w:r>
    </w:p>
    <w:p/>
    <w:p>
      <w:pPr/>
      <w:r>
        <w:rPr/>
        <w:t xml:space="preserve">وسمع من: ابن الجوزي، وابن سكينة، وحنبل.</w:t>
      </w:r>
    </w:p>
    <w:p/>
    <w:p>
      <w:pPr/>
      <w:r>
        <w:rPr/>
        <w:t xml:space="preserve">وله كتاب ’’طبقات الشافعية’’، و’’مشتبه النسبة’’، و’’المغني في لغات المهذب ورجاله’’، وكان أصوليا، متفننا.</w:t>
      </w:r>
    </w:p>
    <w:p/>
    <w:p>
      <w:pPr/>
      <w:r>
        <w:rPr/>
        <w:t xml:space="preserve">روى عنه: الدمياطي، والتاج صالح، والبدر ابن التوزي، وجماعة.</w:t>
      </w:r>
    </w:p>
    <w:p/>
    <w:p>
      <w:pPr/>
      <w:r>
        <w:rPr/>
        <w:t xml:space="preserve">درس مدة بالتورية بحلب.</w:t>
      </w:r>
    </w:p>
    <w:p/>
    <w:p>
      <w:pPr/>
      <w:r>
        <w:rPr/>
        <w:t xml:space="preserve">وتوفي في جمادى الآخرة، سنة خمس وخمسين وست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16،ص 462)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باطيش الموصلي
</w:t>
      </w:r>
    </w:p>
    <w:p>
      <w:pPr/>
      <w:r>
        <w:rPr/>
        <w:t xml:space="preserve">ابن باطيش الموصلي </w:t>
      </w:r>
    </w:p>
    <w:p/>
    <w:p>
      <w:pPr/>
      <w:r>
        <w:rPr/>
        <w:t xml:space="preserve">إسماعيل بن أبي البركات هبة الله بن سعيد بن هبة الله أبو المجد</w:t>
      </w:r>
    </w:p>
    <w:p/>
    <w:p>
      <w:pPr/>
      <w:r>
        <w:rPr/>
        <w:t xml:space="preserve">الموصلي الشافعي. م سنة 655 هـ. رحمه الله تعالى.</w:t>
      </w:r>
    </w:p>
    <w:p/>
    <w:p>
      <w:pPr/>
      <w:r>
        <w:rPr/>
        <w:t xml:space="preserve">له: 1 - مزيل الارتياب عن مشتبه الأنساب.</w:t>
      </w:r>
    </w:p>
    <w:p/>
    <w:p>
      <w:pPr/>
      <w:r>
        <w:rPr/>
        <w:t xml:space="preserve">2 - التمييز والفصل بين المتفق في الخط والنقط والشكل.</w:t>
      </w:r>
    </w:p>
    <w:p/>
    <w:p>
      <w:pPr/>
      <w:r>
        <w:rPr/>
        <w:t xml:space="preserve">وقد طبع القسم الموجود منه في مجلدين.</w:t>
      </w:r>
    </w:p>
    <w:p/>
    <w:p>
      <w:pPr/>
      <w:r>
        <w:rPr/>
        <w:t xml:space="preserve">يبدأ من حرف العين إلى نهاية حرف الياء.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2026-07-05T13:38:30+03:00</dcterms:created>
  <dcterms:modified xsi:type="dcterms:W3CDTF">2026-07-05T13:38:30+03:00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