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محمد بن دينار بن واقد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محمد بن دينار بن واقد
</w:t>
      </w:r>
    </w:p>
    <w:p>
      <w:pPr/>
      <w:r>
        <w:rPr/>
        <w:t xml:space="preserve">عيسى بن محمد بن دينار بن واقد من أهل طليطلة؛ يكنى: أبا محمد. سمع: يحيى بن إبراهيم بن مزين؛ ومحمد بن أحمد العتبي وغيرهما. ورحل فسمع: من يونس بن عبد الأعلى، والربيع بن سليمان المؤذن، والمزني. وولي القضاء والصلاة بطليطلة في أيام الأمير عبد الله رحمه الله.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محمد بن دينار
</w:t>
      </w:r>
    </w:p>
    <w:p>
      <w:pPr/>
      <w:r>
        <w:rPr/>
        <w:t xml:space="preserve">عيسى بن محمد بن دينار </w:t>
      </w:r>
    </w:p>
    <w:p/>
    <w:p>
      <w:pPr/>
      <w:r>
        <w:rPr/>
        <w:t xml:space="preserve">طليطلي، سمع محمد بن أحمد العتبي، مات بالأندلس في أيام الأمير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2026-06-26T21:47:52+03:00</dcterms:created>
  <dcterms:modified xsi:type="dcterms:W3CDTF">2026-06-26T21:47:52+03:00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