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محمد بن جرح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 بن جرح
</w:t>
      </w:r>
    </w:p>
    <w:p>
      <w:pPr/>
      <w:r>
        <w:rPr/>
        <w:t xml:space="preserve">عمر بن محمد بن جرح من أهل إلبيرة. سمع: مع ابن فطيس وغيره.</w:t>
      </w:r>
    </w:p>
    <w:p/>
    <w:p>
      <w:pPr/>
      <w:r>
        <w:rPr/>
        <w:t xml:space="preserve">وكان: من الثقات. أسره العدو في وقعة الخندق سنة سبع وعشرين وثلاث مائة، أخبرني بذلك. علي بن عمر.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2026-06-27T22:26:34+03:00</dcterms:created>
  <dcterms:modified xsi:type="dcterms:W3CDTF">2026-06-27T22:26:34+03:00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