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حرمى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حرمى بن عمارة
</w:t>
      </w:r>
    </w:p>
    <w:p>
      <w:pPr/>
      <w:r>
        <w:rPr/>
        <w:t xml:space="preserve">حرمى بن عمارة [خ، م، س] بن أبي حفصة، أبو روح العتكي، مولاهم البصري، لم يلحق أباه.</w:t>
      </w:r>
    </w:p>
    <w:p/>
    <w:p>
      <w:pPr/>
      <w:r>
        <w:rPr/>
        <w:t xml:space="preserve">وروى عن قرة بن خالد، وهشام بن حسان، وشعبة.</w:t>
      </w:r>
    </w:p>
    <w:p/>
    <w:p>
      <w:pPr/>
      <w:r>
        <w:rPr/>
        <w:t xml:space="preserve">وعنه ابن المديني، وبندار، وعدة.</w:t>
      </w:r>
    </w:p>
    <w:p/>
    <w:p>
      <w:pPr/>
      <w:r>
        <w:rPr/>
        <w:t xml:space="preserve">فال ابن معين: صدوق.</w:t>
      </w:r>
    </w:p>
    <w:p/>
    <w:p>
      <w:pPr/>
      <w:r>
        <w:rPr/>
        <w:t xml:space="preserve">وذكره العقيلي في الضعفاء فأساء.</w:t>
      </w:r>
    </w:p>
    <w:p/>
    <w:p>
      <w:pPr/>
      <w:r>
        <w:rPr/>
        <w:t xml:space="preserve">قال الاثرم: قال أحمد - ما معناه في حرمى: إنه صدوق، لكن كانت فيه غفلة، فذكرت له عن علي بن المديني، عن حرمى، عن شعبة، عن قتادة، عن أنس: من كذب على..فأنكره.</w:t>
      </w:r>
    </w:p>
    <w:p/>
    <w:p>
      <w:pPr/>
      <w:r>
        <w:rPr/>
        <w:t xml:space="preserve">وقال: يحدث عنه على أيضا بآخر منكر في الحوض، عن حارثة بن وهب، فقلت: حديث معبد بن خالد؟ قال: نعم، ترى هذا حقا، وتبسم كالمتعجب، أنكرهما من حديث شعبة.</w:t>
      </w:r>
    </w:p>
    <w:p/>
    <w:p>
      <w:pPr/>
      <w:r>
        <w:rPr/>
        <w:t xml:space="preserve">قال العقيلي: هما معروفان من حديث 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2026-05-20T07:42:37+03:00</dcterms:created>
  <dcterms:modified xsi:type="dcterms:W3CDTF">2026-05-20T07:42:37+03:00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