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الملك بن هذيل بن عبد الملك بن هذيل بن إسماعيل بن تويرة بن مالك التميمي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الملك بن هذيل بن عبد الملك بن هذيل بن إسماعيل بن تويرة بن مالك التميمي
</w:t>
      </w:r>
    </w:p>
    <w:p>
      <w:pPr/>
      <w:r>
        <w:rPr/>
        <w:t xml:space="preserve">عبد الملك بن هذيل بن عبد الملك بن هذيل بن إسماعيل بن تويرة بن مالك التميمي من أهل قرطبة؛ يكنى: أبا مروان، ويعرف: بالخلقي.</w:t>
      </w:r>
    </w:p>
    <w:p/>
    <w:p>
      <w:pPr/>
      <w:r>
        <w:rPr/>
        <w:t xml:space="preserve">سمع: من أحمد بن خالد، ومحمد بن محمد بن رشدين بمصر، وبمكة من أبي سعيد بن الأعرابي، وبالقيروان من محمد بن محمد بن اللباد. وانصرف إلى الأندلس فالتزم العزلة والانقباض.</w:t>
      </w:r>
    </w:p>
    <w:p/>
    <w:p>
      <w:pPr/>
      <w:r>
        <w:rPr/>
        <w:t xml:space="preserve">وكان: يلبس خلق الثياب؛ فلذلك كان يعرف بالخلقي. وكان: لا يسند الأحاديث، وإذا استسنده أحد حديثا، قال: لا يا ابن أخي؛ إنما هي بتر.</w:t>
      </w:r>
    </w:p>
    <w:p/>
    <w:p>
      <w:pPr/>
      <w:r>
        <w:rPr/>
        <w:t xml:space="preserve">فكان من الناس: من يحمل ذلك منه على الانقباض والزهد. ومنهم: من يحمله محملا قبيحا. وقد سمعت محمد بن أحمد بن يحيى، يسيئ القول: فينسبه إلى الضعف. وتوفي: يوم الأحد أول يوم من شهر ربيع الآخر، سنة تسع وخمسين وثلاث مائة. أخبرني بنسبه وتاريخ موته، أخوه: أبو بكر الشاعر.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2026-06-26T16:07:36+03:00</dcterms:created>
  <dcterms:modified xsi:type="dcterms:W3CDTF">2026-06-26T16:07:36+03:00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