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عمرو
</w:t>
      </w:r>
    </w:p>
    <w:p>
      <w:pPr/>
      <w:r>
        <w:rPr/>
        <w:t xml:space="preserve">عبد الرحمن بن عمرو المعروف: بأبي الحدا</w:t>
      </w:r>
    </w:p>
    <w:p/>
    <w:p>
      <w:pPr/>
      <w:r>
        <w:rPr/>
        <w:t xml:space="preserve">من أهل إشبيلية؛ يكنى: أبا زيد. سمع: بقرطبة من محمد بن معاوية القرشي، وأحمد بن سعيد وغيرهما.</w:t>
      </w:r>
    </w:p>
    <w:p/>
    <w:p>
      <w:pPr/>
      <w:r>
        <w:rPr/>
        <w:t xml:space="preserve">وكان: رجلا صالحا. حدث وقرئ عليه. وتوفي: سنة اثنتين وتسعين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2026-06-26T14:46:09+03:00</dcterms:created>
  <dcterms:modified xsi:type="dcterms:W3CDTF">2026-06-26T14:46:09+03:00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