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صاعد بن وثيق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صاعد بن وثيق
</w:t>
      </w:r>
    </w:p>
    <w:p>
      <w:pPr/>
      <w:r>
        <w:rPr/>
        <w:t xml:space="preserve">عبد الرحمن بن محمد بن صاعد بن وثيق من أهل قرطبة؛ يكنى: أبا المطرف. نبيه من فقهائها. سمع بقرطبة: من محمد بن معاوية القرشي، وأبي عيسى، وابن الخراز وغير واحد من شيوخ مكة.</w:t>
      </w:r>
    </w:p>
    <w:p/>
    <w:p>
      <w:pPr/>
      <w:r>
        <w:rPr/>
        <w:t xml:space="preserve">وعني بحفظ الرأي والتفقه في المسائل، وقدم إلى الشورى في أيام القاضي محمد بن يبقى. وكان: حليما، أديبا، نزها عن المطامع. ولي قضاء شذونة ثم استعفاه.</w:t>
      </w:r>
    </w:p>
    <w:p/>
    <w:p>
      <w:pPr/>
      <w:r>
        <w:rPr/>
        <w:t xml:space="preserve">وتوفي (رحمه الله): ليلة الأحد لثلاث بقين من شوال سنة تسعين وثلاث</w:t>
      </w:r>
    </w:p>
    <w:p/>
    <w:p>
      <w:pPr/>
      <w:r>
        <w:rPr/>
        <w:t xml:space="preserve">مائة وهو: ابن تسع وأربعين سنة. ودفن في مقبرة بني العباس. صلى عليه إبراهيم ابن محمد الشرقي. شهدت جنازته.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صاعد أبو المطرف
</w:t>
      </w:r>
    </w:p>
    <w:p>
      <w:pPr/>
      <w:r>
        <w:rPr/>
        <w:t xml:space="preserve">عبد الرحمن بن محمد بن صاعد أبو المطرف </w:t>
      </w:r>
    </w:p>
    <w:p/>
    <w:p>
      <w:pPr/>
      <w:r>
        <w:rPr/>
        <w:t xml:space="preserve">قرطبي، توفى سنة 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2026-06-26T14:49:38+03:00</dcterms:created>
  <dcterms:modified xsi:type="dcterms:W3CDTF">2026-06-26T14:49:38+03:00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