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وهب
</w:t>
      </w:r>
    </w:p>
    <w:p>
      <w:pPr/>
      <w:r>
        <w:rPr/>
        <w:t xml:space="preserve">عبيد الله بن وهب من أهل وشقة. حدث، توفي (رحمه الله): سنة إحدى وثلاث مائة. ذكره: أبو سعيد.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وهب
</w:t>
      </w:r>
    </w:p>
    <w:p>
      <w:pPr/>
      <w:r>
        <w:rPr/>
        <w:t xml:space="preserve">عبيد الله بن وهب </w:t>
      </w:r>
    </w:p>
    <w:p/>
    <w:p>
      <w:pPr/>
      <w:r>
        <w:rPr/>
        <w:t xml:space="preserve">وشقي من وشقة محدث، مات بها سنة إحدى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2026-06-26T13:22:45+03:00</dcterms:created>
  <dcterms:modified xsi:type="dcterms:W3CDTF">2026-06-26T13:22:45+03:00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