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
</w:t>
      </w:r>
    </w:p>
    <w:p>
      <w:pPr>
        <w:jc w:val="start"/>
        <w:bidi/>
      </w:pPr>
      <w:r>
        <w:rPr>
          <w:rFonts w:ascii="arial" w:hAnsi="arial" w:eastAsia="arial" w:cs="arial"/>
          <w:sz w:val="28"/>
          <w:szCs w:val="28"/>
          <w:b w:val="1"/>
          <w:bCs w:val="1"/>
          <w:rtl/>
        </w:rPr>
        <w:t xml:space="preserve">ابن عباد
</w:t>
      </w:r>
    </w:p>
    <w:p>
      <w:pPr/>
      <w:r>
        <w:rPr/>
        <w:t xml:space="preserve">ابن عباد  اسماعيل بن محمد بن اسماعيل بن قريش ابن عباد اللخمي، أبو الوليد: اول من استقل باشبيلية من رجال الدولة العبادية: كان في بدء امره من حرس الخليفة هشام الثاني بقرطبة وعرف بالفضل والصلاح، فولاه هشام امامة مسجده بها. ثم قدمه المنصور بن أبي عامر، فتولى القضاء باشبيلية (Sevile) واضيفت اليه الامانة فلقب بذي الوزارتين. واضطرب امر الامويين في الاندلس، فنهض باعباء اشبيلية مستقلا, وضعف بصره فولى ولده أبو القاسم (محمد بن اسماعيل) القضاء، واقتصر هو على شياخه البلد والنظر في الامور السلطانية، إلى ان توفي. قال ابن عذارى: (كان اية من آيات الله علما ومعرفة وادبا وحكمة، فحمى مدينة اشبيلية من سطوة البرابر النازلين حولها، بالتدبير الصحيح والراي الرجيح). </w:t>
      </w:r>
    </w:p>
    <w:p>
      <w:pPr>
        <w:jc w:val="start"/>
        <w:bidi/>
      </w:pPr>
      <w:r>
        <w:rPr>
          <w:sz w:val="24"/>
          <w:szCs w:val="24"/>
          <w:b w:val="1"/>
          <w:bCs w:val="1"/>
          <w:rtl/>
        </w:rPr>
        <w:t xml:space="preserve">
الأعلام،(دار العلم للملايين - بيروت،2002،ط 15،ج 1،ص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2026-07-05T12:15:53+03:00</dcterms:created>
  <dcterms:modified xsi:type="dcterms:W3CDTF">2026-07-05T12:15:53+03:00</dcterms:modified>
</cp:coreProperties>
</file>

<file path=docProps/custom.xml><?xml version="1.0" encoding="utf-8"?>
<Properties xmlns="http://schemas.openxmlformats.org/officeDocument/2006/custom-properties" xmlns:vt="http://schemas.openxmlformats.org/officeDocument/2006/docPropsVTypes"/>
</file>