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الصابوني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الصابوني
</w:t>
      </w:r>
    </w:p>
    <w:p>
      <w:pPr/>
      <w:r>
        <w:rPr/>
        <w:t xml:space="preserve">عبد الله بن محمد الصابوني المعروف: بابن بركة، من أهل قرطبة؛ يكنى: أبا محمد: وبركة أمه. وهو: مولى للفهريين. شاوره القاضي محمد بن يبقى فلم يزل يستفتى مع المشاورين إلى أن توفى. وكان: قليل العلم.</w:t>
      </w:r>
    </w:p>
    <w:p/>
    <w:p>
      <w:pPr/>
      <w:r>
        <w:rPr/>
        <w:t xml:space="preserve">وكانت وفاته ليلة الثلاثاء لتسع عشرة ليلة مضت من صفر سنة ثمان وسبعين وثلاث مائة. ودفن يوم الثلاثاء في مقبرة متعة وصلى عليه محمد بن يبقى.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2026-06-26T12:11:28+03:00</dcterms:created>
  <dcterms:modified xsi:type="dcterms:W3CDTF">2026-06-26T12:11:28+03:00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