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عيسى بن محمد بن أبي رمين المري
</w:t>
      </w:r>
    </w:p>
    <w:p>
      <w:pPr>
        <w:jc w:val="start"/>
        <w:bidi/>
      </w:pPr>
      <w:r>
        <w:rPr>
          <w:rFonts w:ascii="arial" w:hAnsi="arial" w:eastAsia="arial" w:cs="arial"/>
          <w:sz w:val="28"/>
          <w:szCs w:val="28"/>
          <w:b w:val="1"/>
          <w:bCs w:val="1"/>
          <w:rtl/>
        </w:rPr>
        <w:t xml:space="preserve">عبد الله بن عيسى بن محمد بن أبي رمين المري
</w:t>
      </w:r>
    </w:p>
    <w:p>
      <w:pPr/>
      <w:r>
        <w:rPr/>
        <w:t xml:space="preserve">عبد الله بن عيسى بن محمد بن أبي رمين المري من أهل إلبيرة وأصله من تنس؛ يكنى: أبا محمد.</w:t>
      </w:r>
    </w:p>
    <w:p/>
    <w:p>
      <w:pPr/>
      <w:r>
        <w:rPr/>
        <w:t xml:space="preserve">سمع: ببجانة من المري علي بن الحسن، وابن فحلون. وبقرطبة: من محمد ابن عبد الملك، والرعيني، وابن أبي دليم وغيرهم. وتوفي (رحمه الله) بقرطبة في صفر سنة تسع وخمسين وثلاث مائة. وهو ابن تسع وخمسين سنة. وصلى عليه ابنه محمد ودفن في مقبرة الربض.</w:t>
      </w:r>
    </w:p>
    <w:p/>
    <w:p/>
    <w:p>
      <w:pPr>
        <w:jc w:val="start"/>
        <w:bidi/>
      </w:pPr>
      <w:r>
        <w:rPr>
          <w:sz w:val="24"/>
          <w:szCs w:val="24"/>
          <w:b w:val="1"/>
          <w:bCs w:val="1"/>
          <w:rtl/>
        </w:rPr>
        <w:t xml:space="preserve">
تاريخ علماء الأندلس،( مكتبة الخانجي - القاهرة،1988،ط 2،ج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2026-06-26T11:06:26+03:00</dcterms:created>
  <dcterms:modified xsi:type="dcterms:W3CDTF">2026-06-26T11:06:26+03:00</dcterms:modified>
</cp:coreProperties>
</file>

<file path=docProps/custom.xml><?xml version="1.0" encoding="utf-8"?>
<Properties xmlns="http://schemas.openxmlformats.org/officeDocument/2006/custom-properties" xmlns:vt="http://schemas.openxmlformats.org/officeDocument/2006/docPropsVTypes"/>
</file>