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محمد بن أحمد بن قاسم بن هلال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محمد بن أحمد بن قاسم بن هلال
</w:t>
      </w:r>
    </w:p>
    <w:p>
      <w:pPr/>
      <w:r>
        <w:rPr/>
        <w:t xml:space="preserve">عبد الله بن محمد بن أحمد بن قاسم بن هلال من أهل قرطبة؛ يكنى: أبا محمد.</w:t>
      </w:r>
    </w:p>
    <w:p/>
    <w:p>
      <w:pPr/>
      <w:r>
        <w:rPr/>
        <w:t xml:space="preserve">سمع: من قاسم بن أصبغ وغيره. وكان صاحب مسائل ووثائق.</w:t>
      </w:r>
    </w:p>
    <w:p/>
    <w:p>
      <w:pPr/>
      <w:r>
        <w:rPr/>
        <w:t xml:space="preserve">توفي (رحمه الله): سنة أربع وخمسين وثلاث مائة.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271)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2026-06-26T11:09:00+03:00</dcterms:created>
  <dcterms:modified xsi:type="dcterms:W3CDTF">2026-06-26T11:09:00+03:00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