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الجوهري
</w:t>
      </w:r>
    </w:p>
    <w:p>
      <w:pPr/>
      <w:r>
        <w:rPr/>
        <w:t xml:space="preserve">الجوهري  إسماعيل بن غنيم الجوهري: له كتب، منها (إحراز السعد - خ) في مباحث اما بعد، رسالة، و (بلوغ المرام - خ) شرح خطبه شرح القطر لابن هشام، و (شرح منظومة للشبراوي - خ) فرغ منه سنة 1160 و (أجوبة - خ) على أسئلة للجلال السيوطي رسالة، و (رفع الاستار المسبلة عن مباحث البسملة - خ) رسالة، و (القول المحكم على ديباجة شرح السلم - خ) فرغ من تأليفه سنة 1165 و (بلوغ المرام بشرح ديباجة شرح القطلا لابن هشام - خ) في دار الكتب، و (حلل الاصطفا بشيم المصطفى - خ) في جامعة الرياض (94) و (الكلم الجوامع - خ) رسالة أتمها سنة 1150 في البلدية (ن 4840ج).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2026-07-05T12:15:56+03:00</dcterms:created>
  <dcterms:modified xsi:type="dcterms:W3CDTF">2026-07-05T12:15:56+03:00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