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النعمان
</w:t>
      </w:r>
    </w:p>
    <w:p>
      <w:pPr/>
      <w:r>
        <w:rPr/>
        <w:t xml:space="preserve">عبد الله بن أبي النعمان من أهل سرقسطة. كان بها قاضيا. ذكر عنه فضل وخير.</w:t>
      </w:r>
    </w:p>
    <w:p/>
    <w:p>
      <w:pPr/>
      <w:r>
        <w:rPr/>
        <w:t xml:space="preserve">قال خالد: توفي (رحمه الله): سنة خمس وستين ومائتين. وقال أبو سعيد: توفي سنة خمس وسبعين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النعمان
</w:t>
      </w:r>
    </w:p>
    <w:p>
      <w:pPr/>
      <w:r>
        <w:rPr/>
        <w:t xml:space="preserve">عبد الله بن أبي النعمان </w:t>
      </w:r>
    </w:p>
    <w:p/>
    <w:p>
      <w:pPr/>
      <w:r>
        <w:rPr/>
        <w:t xml:space="preserve">قاضي سرقسطة، من أهل العلم والفضل مات سنة خمس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2026-06-26T07:25:32+03:00</dcterms:created>
  <dcterms:modified xsi:type="dcterms:W3CDTF">2026-06-26T07:25:32+03:00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