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مسعود
</w:t>
      </w:r>
    </w:p>
    <w:p>
      <w:pPr/>
      <w:r>
        <w:rPr/>
        <w:t xml:space="preserve">عبد الله بن مسعود من أهل طليطلة. رحل فسمع من سحنون بن سعيد، وأصبغ بن الفرج، ولقي إبراهيم بن طيفور صاحب أبي عبيد وسمع منه وكان: عالما بالقرآءات، حسن الصوت بالقرآن.</w:t>
      </w:r>
    </w:p>
    <w:p/>
    <w:p>
      <w:pPr/>
      <w:r>
        <w:rPr/>
        <w:t xml:space="preserve">وكان: الغالب عليه العبادة والزهد.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2026-06-26T07:24:43+03:00</dcterms:created>
  <dcterms:modified xsi:type="dcterms:W3CDTF">2026-06-26T07:24:43+03:00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