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شاكر بن جناح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شاكر بن جناح
</w:t>
      </w:r>
    </w:p>
    <w:p>
      <w:pPr/>
      <w:r>
        <w:rPr/>
        <w:t xml:space="preserve">شاكر بن جناح من أهل باجة. تحول إلى حصن مرجيق ولم يزل به حتى مات.</w:t>
      </w:r>
    </w:p>
    <w:p/>
    <w:p>
      <w:pPr/>
      <w:r>
        <w:rPr/>
        <w:t xml:space="preserve">كان: صاحب فتيا بلده.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2026-06-26T04:27:36+03:00</dcterms:created>
  <dcterms:modified xsi:type="dcterms:W3CDTF">2026-06-26T04:27:36+03:00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