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السمح بن مالح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السمح بن مالح الخولاني
</w:t>
      </w:r>
    </w:p>
    <w:p>
      <w:pPr/>
      <w:r>
        <w:rPr/>
        <w:t xml:space="preserve">السمح بن مالح الخولاني ثم الحياوي: أخبرني محمد بن أحمد قال: أنا أبو سعيد عبد الرحمن بن أحمد بن يونس قال: السمح بن مالك الخولاني أمير الأندلس قتلته الروم في ذي الحجة يوم عرفة سنة مائة.</w:t>
      </w:r>
    </w:p>
    <w:p/>
    <w:p>
      <w:pPr/>
      <w:r>
        <w:rPr/>
        <w:t xml:space="preserve">وقال الرازي: قتل السمخ بن مالك الخولاني بطرسونة سنة اثنتين ومائة. وكانت ولايته على الأندلس سنتين وثمانية أشهر. ذكره: ابن حبيب.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2026-06-24T04:07:13+03:00</dcterms:created>
  <dcterms:modified xsi:type="dcterms:W3CDTF">2026-06-24T04:07:13+03:00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