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سعيد
</w:t>
      </w:r>
    </w:p>
    <w:p>
      <w:pPr>
        <w:jc w:val="start"/>
        <w:bidi/>
      </w:pPr>
      <w:r>
        <w:rPr>
          <w:rFonts w:ascii="arial" w:hAnsi="arial" w:eastAsia="arial" w:cs="arial"/>
          <w:sz w:val="28"/>
          <w:szCs w:val="28"/>
          <w:b w:val="1"/>
          <w:bCs w:val="1"/>
          <w:rtl/>
        </w:rPr>
        <w:t xml:space="preserve">ابن سعيد
</w:t>
      </w:r>
    </w:p>
    <w:p>
      <w:pPr/>
      <w:r>
        <w:rPr/>
        <w:t xml:space="preserve">ابن سعيد  إسماعيل بن عبد الملك بن عبد الرحمن بن سعيد بن إدريس، أبو أيوب: أمير بني سعيد في الريف المغربي. يماني الصل كما ذكرنا في سيرة بعض أسلافه (انظر صالح بن منصور) وكانوا قد بنوا مدينة نكور في المغرب ونشأت فيها دولتهم إلى أن قاتلهم موسى بن أبي العافية ونهب المدينة وخربها (339) ولما ولي صاحب الترجمة بايعه من بقي بها من البربر، وأعاد بناءها وحصنها وأدار بها السور (سنة 343) وتوفي بها. </w:t>
      </w:r>
    </w:p>
    <w:p>
      <w:pPr>
        <w:jc w:val="start"/>
        <w:bidi/>
      </w:pPr>
      <w:r>
        <w:rPr>
          <w:sz w:val="24"/>
          <w:szCs w:val="24"/>
          <w:b w:val="1"/>
          <w:bCs w:val="1"/>
          <w:rtl/>
        </w:rPr>
        <w:t xml:space="preserve">
الأعلام،(دار العلم للملايين - بيروت،2002،ط 15،ج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2026-07-05T11:18:48+03:00</dcterms:created>
  <dcterms:modified xsi:type="dcterms:W3CDTF">2026-07-05T11:18:48+03:00</dcterms:modified>
</cp:coreProperties>
</file>

<file path=docProps/custom.xml><?xml version="1.0" encoding="utf-8"?>
<Properties xmlns="http://schemas.openxmlformats.org/officeDocument/2006/custom-properties" xmlns:vt="http://schemas.openxmlformats.org/officeDocument/2006/docPropsVTypes"/>
</file>