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الأسكداري
</w:t>
      </w:r>
    </w:p>
    <w:p>
      <w:pPr>
        <w:jc w:val="start"/>
        <w:bidi/>
      </w:pPr>
      <w:r>
        <w:rPr>
          <w:rFonts w:ascii="arial" w:hAnsi="arial" w:eastAsia="arial" w:cs="arial"/>
          <w:sz w:val="28"/>
          <w:szCs w:val="28"/>
          <w:b w:val="1"/>
          <w:bCs w:val="1"/>
          <w:rtl/>
        </w:rPr>
        <w:t xml:space="preserve">الأسكداري
</w:t>
      </w:r>
    </w:p>
    <w:p>
      <w:pPr/>
      <w:r>
        <w:rPr/>
        <w:t xml:space="preserve">الأسكداري  اسماعيل بن عبد الله الاسكداري الحنفي، نزيل المدينة المنولارة، أبو اليمن نور الدين: فاضل، تعلم بالمدينة وتوفي بها. له (مختصر صحيح مسلم) في الحديث، (مختصر شرح الشفا) للشهاب أحمد الخفاجي. </w:t>
      </w:r>
    </w:p>
    <w:p>
      <w:pPr>
        <w:jc w:val="start"/>
        <w:bidi/>
      </w:pPr>
      <w:r>
        <w:rPr>
          <w:sz w:val="24"/>
          <w:szCs w:val="24"/>
          <w:b w:val="1"/>
          <w:bCs w:val="1"/>
          <w:rtl/>
        </w:rPr>
        <w:t xml:space="preserve">
الأعلام،(دار العلم للملايين - بيروت،2002،ط 15،ج 1،ص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الشيخ إسماعيل الاسكداري
</w:t>
      </w:r>
    </w:p>
    <w:p>
      <w:pPr/>
      <w:r>
        <w:rPr/>
        <w:t xml:space="preserve">الشيخ إسماعيل الاسكداري إسماعيل بن عبد الله الاسكداري الحنفي نزيل المدينة المنورة الشيخ الامام العالم الكامل المرشد النقشبندي الصوفي المحقق المدقق أبو اليمن نور الدين شيخ الطائفة النقشبندية بالمدينة النبوية ولد سنة تسع عشرة ومائة وألف ونشاء في عفة وديانة وتلا القرآن العظيم أخذ في طلب العلم فأخذ عن الشمس محمد أبي طاهر بن إبراهيم الكوراني والسيد عمر البار العلوي والشمس محمد حياه السندي والشيخ محمد بن محمد الشهير بابن الطيب المغربي الفاسي نزيل المدينة والشيخ الامام عبد المصري حين ورد المدينة وغيرهم وله مؤلفات نافعة منها مختصر صحيح الامام مسلم ومختصر شرح الشفا للشهاب أحمد الخفاجي وغيرهما من الرسائل والتعاليق وكان شيخا فاضلا قوالا بالحق لا تأخذه في الله لومة لائم مشاركا في فنون كثيرة كالحديث والفقه والعربية والتصوف والقرآن معتقدا عند الخواص والعوام وأخذ عنه جماعة من أهلي المدينة وغيرها وكأنت وفاته بها سنة اثنين وثمانين ومائة وألف ودفن بالبقيع رحمه الله.</w:t>
      </w:r>
    </w:p>
    <w:p>
      <w:pPr>
        <w:jc w:val="start"/>
        <w:bidi/>
      </w:pPr>
      <w:r>
        <w:rPr>
          <w:sz w:val="24"/>
          <w:szCs w:val="24"/>
          <w:b w:val="1"/>
          <w:bCs w:val="1"/>
          <w:rtl/>
        </w:rPr>
        <w:t xml:space="preserve">
سلك الدرر في أعيان القرن الثاني عشر،(دار البشائر الإسلامية / دار ابن حزم،1988،ط 3،ج 1،ص 255)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2026-07-05T11:28:27+03:00</dcterms:created>
  <dcterms:modified xsi:type="dcterms:W3CDTF">2026-07-05T11:28:27+03:00</dcterms:modified>
</cp:coreProperties>
</file>

<file path=docProps/custom.xml><?xml version="1.0" encoding="utf-8"?>
<Properties xmlns="http://schemas.openxmlformats.org/officeDocument/2006/custom-properties" xmlns:vt="http://schemas.openxmlformats.org/officeDocument/2006/docPropsVTypes"/>
</file>