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سفيان
</w:t>
      </w:r>
    </w:p>
    <w:p>
      <w:pPr/>
      <w:r>
        <w:rPr/>
        <w:t xml:space="preserve">سعيد بن سفيان من أهل بجانة. رحل إلى المشرق وسمع من يونس بن عبد الأعلى، وعلي بن عبد العزيز، والدبري، ثم خلط في آخر عمره فوضع ذلك منه. وتوفي: سنة تسع وعشرين وثلاث مائة. ذكره: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سفيان
</w:t>
      </w:r>
    </w:p>
    <w:p>
      <w:pPr/>
      <w:r>
        <w:rPr/>
        <w:t xml:space="preserve">سعيد بن سفيان </w:t>
      </w:r>
    </w:p>
    <w:p/>
    <w:p>
      <w:pPr/>
      <w:r>
        <w:rPr/>
        <w:t xml:space="preserve">بجابي فقيه، توفى سنة تسع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2026-06-24T00:16:24+03:00</dcterms:created>
  <dcterms:modified xsi:type="dcterms:W3CDTF">2026-06-24T00:16:24+03:00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