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اسماعيل بن عبد الله بن علي النقاش، منتخب الدين: فقيه اصولي ن ذاعت له شهرة. اصله من حلب ومولده فيها. رحل إلى مكة ثم إلى اليمن فتردد ذكره، واجلته الولاة والملوك، وتزوج السلطان الملك المؤيد (صاحب اليمن) ابنته فولدت له (المجاهد). فاقام في زبيد إلى ان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2026-07-05T12:01:46+03:00</dcterms:created>
  <dcterms:modified xsi:type="dcterms:W3CDTF">2026-07-05T12:01:46+03:00</dcterms:modified>
</cp:coreProperties>
</file>

<file path=docProps/custom.xml><?xml version="1.0" encoding="utf-8"?>
<Properties xmlns="http://schemas.openxmlformats.org/officeDocument/2006/custom-properties" xmlns:vt="http://schemas.openxmlformats.org/officeDocument/2006/docPropsVTypes"/>
</file>