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محمد 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محمد بن بشير
</w:t>
      </w:r>
    </w:p>
    <w:p>
      <w:pPr/>
      <w:r>
        <w:rPr/>
        <w:t xml:space="preserve">سعيد بن محمد بن بشير ويقال: بشير بن شراحيل المعافري: قاضي الجماعة بقرطبة. يقال أن أصله من مدينة باجة.</w:t>
      </w:r>
    </w:p>
    <w:p/>
    <w:p>
      <w:pPr/>
      <w:r>
        <w:rPr/>
        <w:t xml:space="preserve">سمع من يحيى بن يحيى وغيره. وكان: رجلا صالحا عاقلا، آستقضاه الأمير عبد الرحمنبن الحكم بعد أبيه محمد بن بشير. ذكره: خالد، وأحمد. وقال الرازي: توفي سعيد بن محمد المعافري القاضي سنة عشرة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2026-06-23T23:15:11+03:00</dcterms:created>
  <dcterms:modified xsi:type="dcterms:W3CDTF">2026-06-23T23:15:11+03:00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