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عبدوس
</w:t>
      </w:r>
    </w:p>
    <w:p>
      <w:pPr/>
      <w:r>
        <w:rPr/>
        <w:t xml:space="preserve">سعيد بن عبدوس المعروف: بالجدي من أهل طليطلة. رحل فلقى مالكا وسمع منه، وأبوه عبدوس مولى هشام بن الحكم عتاقة. وكان: فاضلا وكان سعيد يروى عنه ويسمع منه. وكان: مفتي بلده في وقته. مات سنة ثمانين ومائة.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عبدوس
</w:t>
      </w:r>
    </w:p>
    <w:p>
      <w:pPr/>
      <w:r>
        <w:rPr/>
        <w:t xml:space="preserve">سعيد بن عبدوس </w:t>
      </w:r>
    </w:p>
    <w:p/>
    <w:p>
      <w:pPr/>
      <w:r>
        <w:rPr/>
        <w:t xml:space="preserve">أندلسي يعرف بالجدي تصغير جدي رحل فسمع من مالك بن أنس ورجع فمات بالأندلس سنة 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2026-06-23T23:06:24+03:00</dcterms:created>
  <dcterms:modified xsi:type="dcterms:W3CDTF">2026-06-23T23:06:24+03:00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