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يحيى بن زكرياء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يحيى بن زكرياء التميمي
</w:t>
      </w:r>
    </w:p>
    <w:p>
      <w:pPr/>
      <w:r>
        <w:rPr/>
        <w:t xml:space="preserve">زكرياء بن يحيى بن زكرياء التميمي من أهل قرطبة؛ يكنى: أبا يحيى ويعرف: بابن برطال. سمع: من محمد بن عمر بن لبابة، وأحمد بن خالد، وآبن أيمن، ومحمد بن قاسم بن أصبغ وغيرهم.</w:t>
      </w:r>
    </w:p>
    <w:p/>
    <w:p>
      <w:pPr/>
      <w:r>
        <w:rPr/>
        <w:t xml:space="preserve">وكان: فقيها نبيلا في الفتيا وعقد الشروط، وتصرف في القضاء ببطليوس وباجة في ايام الناصر والمستنصر رحمهما الله. كتب عنه الناس كثيرا، وكان ثقة. وتوفي: رحمه الله سنة تسع وخمسين وثلاث مائة. وهو ابن إحدى وسبعين سنة. أخبرني بذلك: أخوه قاضي الجماعة محمد بن يحيى.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2026-06-25T00:23:39+03:00</dcterms:created>
  <dcterms:modified xsi:type="dcterms:W3CDTF">2026-06-25T00:23:39+03:00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