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محمد بن سليمان بن الربيع بن صالح بن مسلمة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محمد بن سليمان بن الربيع بن صالح بن مسلمة التميمي
</w:t>
      </w:r>
    </w:p>
    <w:p>
      <w:pPr/>
      <w:r>
        <w:rPr/>
        <w:t xml:space="preserve">ربيع بن محمد بن سليمان بن الربيع بن صالح بن مسلمة التميمي من أهل قرطبة؛ يكنى: أبا سليمان، ويعرف: بابن بنوش.</w:t>
      </w:r>
    </w:p>
    <w:p/>
    <w:p>
      <w:pPr/>
      <w:r>
        <w:rPr/>
        <w:t xml:space="preserve">سمع: من محمد ابن وضاح كثيرا، ومن ابن القزاز، ومطرف بن عبد الرحمن بن قيس ونظرائهم. وكان: معتنيا بالعلم، مجتهدا في طلبه، وخرج إلى المشرق فمات في البحر وهو ابن ثلاث وثلاثين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2026-06-23T21:57:36+03:00</dcterms:created>
  <dcterms:modified xsi:type="dcterms:W3CDTF">2026-06-23T21:57:36+03:00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