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بن محمد بن سعيد بن بتري بن إسماعيل بن سليمان بن منتقم بن إسماعيل بن عبدالله الإبادي
</w:t>
      </w:r>
    </w:p>
    <w:p>
      <w:pPr>
        <w:jc w:val="start"/>
        <w:bidi/>
      </w:pPr>
      <w:r>
        <w:rPr>
          <w:rFonts w:ascii="arial" w:hAnsi="arial" w:eastAsia="arial" w:cs="arial"/>
          <w:sz w:val="28"/>
          <w:szCs w:val="28"/>
          <w:b w:val="1"/>
          <w:bCs w:val="1"/>
          <w:rtl/>
        </w:rPr>
        <w:t xml:space="preserve">خطاب بن مسلمة بن محمد بن سعيد بن بتري بن إسماعيل بن سليمان بن منتقم بن إسماعيل بن عبدالله الإبادي
</w:t>
      </w:r>
    </w:p>
    <w:p>
      <w:pPr/>
      <w:r>
        <w:rPr/>
        <w:t xml:space="preserve">خطاب بن مسلمة بن محمد بن سعيد بن بتري بن إسماعيل بن سليمان بن منتقم بن إسماعيل بن عبدالله الإبادي من أهل قرمونة. سكن قرطبة؛ يكنى: أبا المغيرة.</w:t>
      </w:r>
    </w:p>
    <w:p/>
    <w:p>
      <w:pPr/>
      <w:r>
        <w:rPr/>
        <w:t xml:space="preserve">سمع: من محمد بن عمر بن لبابة، وأسلم بن عبد العزيز، وأحمد بن خالد، وعثمان بن عبد الرحمن، وعبدالله بن يونس، ومحمد بن يونس، وقاسم بن أصبغ. ورحل إلى المشرق فحج سنة آثنتين وثلاثين. وكان: صاحبه في رحلته محمد بن إسحاق بن السليم. فسمع بمكة: من ابن الأعرابي، وبمصر: من أحمد بن مسعود الزبيدي الخولاني، وأحمد بن بهزاد المصري، وأبي جعفر أحمد بن محمد ابن النحاس، وعبدالله بن الورد البغدادي، والصمودي، وغيرهم. وكان: فاضلا مجاب الدعوة إن شاء الله.</w:t>
      </w:r>
    </w:p>
    <w:p/>
    <w:p>
      <w:pPr/>
      <w:r>
        <w:rPr/>
        <w:t xml:space="preserve">أخبرني من سمع من محمد بن إسحاق بن السليم يقول فيه: هو من الأبدال: وكان: حافظا للرأي، بصيرا بالنحو والغريب، نبيلا. سمعت منه أكثر علمه.</w:t>
      </w:r>
    </w:p>
    <w:p/>
    <w:p>
      <w:pPr/>
      <w:r>
        <w:rPr/>
        <w:t xml:space="preserve">وسمع منه الناس كثيرا.</w:t>
      </w:r>
    </w:p>
    <w:p/>
    <w:p>
      <w:pPr/>
      <w:r>
        <w:rPr/>
        <w:t xml:space="preserve">وأخبرني أنه ولد سنة أربع وتسعين ومائتين وتوفي (رحمه الله): يوم الجمعة لآثنتي عشرة ليلة بقيت من شوال سنة آثنتين وسبعين وثلاث مائة، ودفن في مقبرة الربض، وصلى عليه محمد بن يبقى القاضي، شهدت جنازته.</w:t>
      </w:r>
    </w:p>
    <w:p/>
    <w:p>
      <w:pPr>
        <w:jc w:val="start"/>
        <w:bidi/>
      </w:pPr>
      <w:r>
        <w:rPr>
          <w:sz w:val="24"/>
          <w:szCs w:val="24"/>
          <w:b w:val="1"/>
          <w:bCs w:val="1"/>
          <w:rtl/>
        </w:rPr>
        <w:t xml:space="preserve">
تاريخ علماء الأندلس،( مكتبة الخانجي - القاهرة،1988،ط 2،ج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مسلمة بن محمد بن سعيد الإيادي القرموني
</w:t>
      </w:r>
    </w:p>
    <w:p>
      <w:pPr/>
      <w:r>
        <w:rPr/>
        <w:t xml:space="preserve">خطاب بن مسلمة بن محمد بن سعيد الإيادي القرموني </w:t>
      </w:r>
    </w:p>
    <w:p/>
    <w:p>
      <w:pPr/>
      <w:r>
        <w:rPr/>
        <w:t xml:space="preserve">من أهلها، سكن قرطبة يكنى أبا المغيرة، سمع من محمد بن عمر بن لبابة وقاسم بن أصبغ وغيرهما، ورحل إلى المشرق فسمع بمكة من ابن الأعرابي، وكان فاضلاً مجاب الدعوة ذكره ابن الفرضي، توفى سنة اثنتين وسبعين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2026-06-24T22:25:29+03:00</dcterms:created>
  <dcterms:modified xsi:type="dcterms:W3CDTF">2026-06-24T22:25:29+03:00</dcterms:modified>
</cp:coreProperties>
</file>

<file path=docProps/custom.xml><?xml version="1.0" encoding="utf-8"?>
<Properties xmlns="http://schemas.openxmlformats.org/officeDocument/2006/custom-properties" xmlns:vt="http://schemas.openxmlformats.org/officeDocument/2006/docPropsVTypes"/>
</file>