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أيوب
</w:t>
      </w:r>
    </w:p>
    <w:p>
      <w:pPr/>
      <w:r>
        <w:rPr/>
        <w:t xml:space="preserve">خالد بن أيوب من أهل وشقة؛ يكنى: أبا عبد السلام. روى عن إبراهيم بن نصر السرقسطي وغيره؛ وكان: عالما بالمسائل. توفي (رحمه الله): صدر أيام الأمير عبدالله بن محمد.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أيوب أبو عبد السلام
</w:t>
      </w:r>
    </w:p>
    <w:p>
      <w:pPr/>
      <w:r>
        <w:rPr/>
        <w:t xml:space="preserve">خالد بن أيوب أبو عبد السلام </w:t>
      </w:r>
    </w:p>
    <w:p/>
    <w:p>
      <w:pPr/>
      <w:r>
        <w:rPr/>
        <w:t xml:space="preserve">محدث من أهل وشقة ذكره ابن ويونس.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2026-06-23T19:41:27+03:00</dcterms:created>
  <dcterms:modified xsi:type="dcterms:W3CDTF">2026-06-23T19:41:27+03:00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