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حوشب بن سلمة بن عبد الرحمن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حوشب بن سلمة بن عبد الرحمن الهذلي
</w:t>
      </w:r>
    </w:p>
    <w:p>
      <w:pPr/>
      <w:r>
        <w:rPr/>
        <w:t xml:space="preserve">حوشب بن سلمة بن عبد الرحمن الهذلي من أهل تطيلة. يكنى: أبا عثمان آستقضاه الأمير محمد بن عبد الرحمن بتطيلة، وذلك في ربيع الآخر سنة إحدى وسبعين ومائتين. وجدت نسبه وكنيته بخط المستنصر بالله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حوشب بن سلمة
</w:t>
      </w:r>
    </w:p>
    <w:p>
      <w:pPr/>
      <w:r>
        <w:rPr/>
        <w:t xml:space="preserve">حوشب بن سلمة </w:t>
      </w:r>
    </w:p>
    <w:p/>
    <w:p>
      <w:pPr/>
      <w:r>
        <w:rPr/>
        <w:t xml:space="preserve">طليطلي منسوب إلى بلدته ولي قضاءها، ومات بها في أيام الأمير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2026-06-23T19:45:45+03:00</dcterms:created>
  <dcterms:modified xsi:type="dcterms:W3CDTF">2026-06-23T19:45:45+03:00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