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حديدة بن الغمر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حديدة بن الغمر
</w:t>
      </w:r>
    </w:p>
    <w:p>
      <w:pPr/>
      <w:r>
        <w:rPr/>
        <w:t xml:space="preserve">حديدة بن الغمر من أهل وشقة. كانت له رحلة سمع فيها وعني، ولم يكن بالحافظ. قاله: محمد بن أحمد، وذكر أنه توفي: سنة 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حديدة بن الغمر
</w:t>
      </w:r>
    </w:p>
    <w:p>
      <w:pPr/>
      <w:r>
        <w:rPr/>
        <w:t xml:space="preserve">حديدة بن الغمر </w:t>
      </w:r>
    </w:p>
    <w:p/>
    <w:p>
      <w:pPr/>
      <w:r>
        <w:rPr/>
        <w:t xml:space="preserve">محدث وشقي له رحلة وطلب. مات بالأندلسي سنة ثلاثمائة ذكره أبو سعيد بن يونس ذكره في المؤتلف والمختلف.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2026-06-23T19:41:27+03:00</dcterms:created>
  <dcterms:modified xsi:type="dcterms:W3CDTF">2026-06-23T19:41:27+03:00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