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محمد القرشي المرواني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محمد القرشي المرواني
</w:t>
      </w:r>
    </w:p>
    <w:p>
      <w:pPr/>
      <w:r>
        <w:rPr/>
        <w:t xml:space="preserve">حسين بن محمد القرشي المرواني من ولد مروان بن الحكم</w:t>
      </w:r>
    </w:p>
    <w:p/>
    <w:p>
      <w:pPr/>
      <w:r>
        <w:rPr/>
        <w:t xml:space="preserve">من أهل حران: قدم الأندلس نحو الخمسين والثلاث مائة: وكان رجلا صالحا. ذكره: عبدالله بن محمد. ولى القضاء بين أهل بجانة.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2026-06-23T18:47:36+03:00</dcterms:created>
  <dcterms:modified xsi:type="dcterms:W3CDTF">2026-06-23T18:47:36+03:00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