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فتح
</w:t>
      </w:r>
    </w:p>
    <w:p>
      <w:pPr/>
      <w:r>
        <w:rPr/>
        <w:t xml:space="preserve">حسين بن فتح أصله من نكور، وسكن إشبيلية؛ يكنى: أبا علي: قال لي أبو محمد الباجي: كان حسين بن فتح مؤدبا بالقرآن، وكان له بصر بالغريب، والنحو، والشعر.</w:t>
      </w:r>
    </w:p>
    <w:p/>
    <w:p>
      <w:pPr/>
      <w:r>
        <w:rPr/>
        <w:t xml:space="preserve">سمع: من أبي جعفر البغدادي كتب ابن قتيبة. حدث عنه أبو محمد الباجي، وأحمد بن عبادة الرعيني، وأثنى عليه خيرا. وقال لي الباجي: وعلى يديه أخذت مدينة سبتة.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2026-06-23T18:42:47+03:00</dcterms:created>
  <dcterms:modified xsi:type="dcterms:W3CDTF">2026-06-23T18:42:47+03:00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