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نادر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نادر
</w:t>
      </w:r>
    </w:p>
    <w:p>
      <w:pPr/>
      <w:r>
        <w:rPr/>
        <w:t xml:space="preserve">جابر بن نادر من أهل طليطلة. روى عن يحيى بن إبراهيم ابن مزين ونظرائه من أهل بلده. وكان: صاحب فتيا ومسائل. ولم تكن له رحلة. مات قريبا من سنة ثلاث مائة.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زياد
</w:t>
      </w:r>
    </w:p>
    <w:p>
      <w:pPr/>
      <w:r>
        <w:rPr/>
        <w:t xml:space="preserve">جابر بن زياد </w:t>
      </w:r>
    </w:p>
    <w:p/>
    <w:p>
      <w:pPr/>
      <w:r>
        <w:rPr/>
        <w:t xml:space="preserve">من أهل طليطلة مات قريباً من سنة 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2026-06-23T17:16:15+03:00</dcterms:created>
  <dcterms:modified xsi:type="dcterms:W3CDTF">2026-06-23T17:16:15+03:00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