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سعيد بن أصبغ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سعيد بن أصبغ الصدفي
</w:t>
      </w:r>
    </w:p>
    <w:p>
      <w:pPr/>
      <w:r>
        <w:rPr/>
        <w:t xml:space="preserve">أصبغ بن سعيد بن أصبغ الصدفي المعروف: بالحجاري من أهل قرطبة؛ يكنى: أبا القاسم.</w:t>
      </w:r>
    </w:p>
    <w:p/>
    <w:p>
      <w:pPr/>
      <w:r>
        <w:rPr/>
        <w:t xml:space="preserve">سمع: من أسلم بن عبد العزيز، وآبن أبي تمام، ومحمد بن فطيس الإلبيري وغيرهم. وكان: مائلا إلى الفقه عالما بالرأي. وكان: يشاور في الأحكام، وكان كثير التخليط مشهورا بذلك. وتوفى: سنة ثمان وخمسين أو تسع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2026-06-24T15:39:35+03:00</dcterms:created>
  <dcterms:modified xsi:type="dcterms:W3CDTF">2026-06-24T15:39:35+03:00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