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حارث
</w:t>
      </w:r>
    </w:p>
    <w:p>
      <w:pPr/>
      <w:r>
        <w:rPr/>
        <w:t xml:space="preserve">أسد بن حارث من أهل إشبيلية من موالي خولان. كان: له زهد وفضل؛ وله رحلة إلى المشرق لقي فيها يحيى بن بكير. وأصبغ بن الفرج. وكان له حظ من الفتيا.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2026-06-23T13:50:32+03:00</dcterms:created>
  <dcterms:modified xsi:type="dcterms:W3CDTF">2026-06-23T13:50:32+03:00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