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ذونابا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ذونابا
</w:t>
      </w:r>
    </w:p>
    <w:p>
      <w:pPr/>
      <w:r>
        <w:rPr/>
        <w:t xml:space="preserve">إسحاق بن ذونابا من أهل طليطلة؛ وكان: قاضيا بطليطلة. وحدث. توفي (رحمه الله): سنة ثلاث وثلاث مائة.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ذنابا
</w:t>
      </w:r>
    </w:p>
    <w:p>
      <w:pPr/>
      <w:r>
        <w:rPr/>
        <w:t xml:space="preserve">إسحاق بن ذنابا </w:t>
      </w:r>
    </w:p>
    <w:p/>
    <w:p>
      <w:pPr/>
      <w:r>
        <w:rPr/>
        <w:t xml:space="preserve">بالذال، وقيل بالزاي</w:t>
      </w:r>
    </w:p>
    <w:p/>
    <w:p>
      <w:pPr/>
      <w:r>
        <w:rPr/>
        <w:t xml:space="preserve">محدث ولي القضاء بطليطلة ومات بها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2026-06-23T12:46:15+03:00</dcterms:created>
  <dcterms:modified xsi:type="dcterms:W3CDTF">2026-06-23T12:46:15+03:00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