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أمية
</w:t>
      </w:r>
    </w:p>
    <w:p>
      <w:pPr/>
      <w:r>
        <w:rPr/>
        <w:t xml:space="preserve">إسماعيل بن أمية من أهل طليطلة. كان: سماعه من محمد بن فيرة ونظرائه من مشيخة طليطلة وقرطبة. وتوفي: سنة ثلاث وثلاث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أمية
</w:t>
      </w:r>
    </w:p>
    <w:p>
      <w:pPr/>
      <w:r>
        <w:rPr/>
        <w:t xml:space="preserve">إسماعيل بن أمية </w:t>
      </w:r>
    </w:p>
    <w:p/>
    <w:p>
      <w:pPr/>
      <w:r>
        <w:rPr/>
        <w:t xml:space="preserve">من أهل طليطلة، حدث بالأندلس ومات بها سنة ثلاث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2026-06-23T12:46:32+03:00</dcterms:created>
  <dcterms:modified xsi:type="dcterms:W3CDTF">2026-06-23T12:46:32+03:00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