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خلوف المسيلي
</w:t>
      </w:r>
    </w:p>
    <w:p>
      <w:pPr>
        <w:jc w:val="start"/>
        <w:bidi/>
      </w:pPr>
      <w:r>
        <w:rPr>
          <w:rFonts w:ascii="arial" w:hAnsi="arial" w:eastAsia="arial" w:cs="arial"/>
          <w:sz w:val="28"/>
          <w:szCs w:val="28"/>
          <w:b w:val="1"/>
          <w:bCs w:val="1"/>
          <w:rtl/>
        </w:rPr>
        <w:t xml:space="preserve">أحمد بن خلوف المسيلي
</w:t>
      </w:r>
    </w:p>
    <w:p>
      <w:pPr/>
      <w:r>
        <w:rPr/>
        <w:t xml:space="preserve">أحمد بن خلوف المسيلي يكنى: أبا جعفر، ويعرف: بالخياط: كان فقيها عالما بالمسائل؛ حافظا على مذهب مالك، حسن التكلم في الفقه. وكان ورعا زاهدا. فاضلا سكن الثغر أعواما كثيرة مجاهدا. وكان: منسوبا إلى البأس. شهر في الثغر وعلا ذكره هناك. وقدم قرطبة فتوفي بها ليلة الثلاثاء لثلاث خلون من جمادى الأولى سنة ثلاث وتسعين وثلاث مائة. وهو ابن ست وخمسين سنة ودفن في مقبرة الربض وصلى عليه القاضي أحمد بن عبد الله بن ذكوان.</w:t>
      </w:r>
    </w:p>
    <w:p/>
    <w:p/>
    <w:p>
      <w:pPr>
        <w:jc w:val="start"/>
        <w:bidi/>
      </w:pPr>
      <w:r>
        <w:rPr>
          <w:sz w:val="24"/>
          <w:szCs w:val="24"/>
          <w:b w:val="1"/>
          <w:bCs w:val="1"/>
          <w:rtl/>
        </w:rPr>
        <w:t xml:space="preserve">
تاريخ علماء الأندلس،( مكتبة الخانجي - القاهرة،1988،ط 2،ج 1،ص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2026-06-23T12:48:08+03:00</dcterms:created>
  <dcterms:modified xsi:type="dcterms:W3CDTF">2026-06-23T12:48:08+03:00</dcterms:modified>
</cp:coreProperties>
</file>

<file path=docProps/custom.xml><?xml version="1.0" encoding="utf-8"?>
<Properties xmlns="http://schemas.openxmlformats.org/officeDocument/2006/custom-properties" xmlns:vt="http://schemas.openxmlformats.org/officeDocument/2006/docPropsVTypes"/>
</file>