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الحسن
</w:t>
      </w:r>
    </w:p>
    <w:p>
      <w:pPr/>
      <w:r>
        <w:rPr/>
        <w:t xml:space="preserve">أحمد بن عبد الله بن الحسن من أهل قرطبة؛ يكنى: أبا عمر.</w:t>
      </w:r>
    </w:p>
    <w:p/>
    <w:p>
      <w:pPr/>
      <w:r>
        <w:rPr/>
        <w:t xml:space="preserve">سمع: من قاسم بن أصبغ وغيره، واستقضي بكورة رية: من أول ولاية أمير المؤمنين المؤيد بالله إلى أن توفي. وكان مشاورا. وبلغني أنه كب عنه.</w:t>
      </w:r>
    </w:p>
    <w:p/>
    <w:p>
      <w:pPr/>
      <w:r>
        <w:rPr/>
        <w:t xml:space="preserve">وتوفي: ليلة الخميس لاحدى عشرة ليلة بقيت من ذي الحجة سنة اثنتين وتسعين وثلاث مائة، ودفن بمقبرة قريش، غداة يوم الجمعة ضحا، وصلى عليه القاضي أحمد بن عبد الله بن ذكوان.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2026-06-23T12:49:37+03:00</dcterms:created>
  <dcterms:modified xsi:type="dcterms:W3CDTF">2026-06-23T12:49:37+03:00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