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حيون
</w:t>
      </w:r>
    </w:p>
    <w:p>
      <w:pPr/>
      <w:r>
        <w:rPr/>
        <w:t xml:space="preserve">أحمد بن حيون من أهل اكشونبة. سمع من محمد بن عمر بن لبابة؛ وكان: صاحب مسائل ووثائق: من كتاب محمد بن أحمد: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2026-06-22T08:48:43+03:00</dcterms:created>
  <dcterms:modified xsi:type="dcterms:W3CDTF">2026-06-22T08:48:43+03:00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