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حقي
</w:t>
      </w:r>
    </w:p>
    <w:p>
      <w:pPr>
        <w:jc w:val="start"/>
        <w:bidi/>
      </w:pPr>
      <w:r>
        <w:rPr>
          <w:rFonts w:ascii="arial" w:hAnsi="arial" w:eastAsia="arial" w:cs="arial"/>
          <w:sz w:val="28"/>
          <w:szCs w:val="28"/>
          <w:b w:val="1"/>
          <w:bCs w:val="1"/>
          <w:rtl/>
        </w:rPr>
        <w:t xml:space="preserve">إسماعيل حقي
</w:t>
      </w:r>
    </w:p>
    <w:p>
      <w:pPr/>
      <w:r>
        <w:rPr/>
        <w:t xml:space="preserve">إسماعيل حقي  اسماعيل حقي بن مصطفى الاسلامبولي الحنفي الخلوتي، المولى أبو الفداء: متصوف مفسر. تركي مستعرب. ولد في ايدوس (Aidos) وسكن القسطنطينية، وانتقل إلى بروة، وكان من اتباع الطريقة (الخلوتية) فنفي إلى تكفور طاغ، واوذي. وعاد إلى بروسة فمات فيها. له كتب عربية وتركية. فمن العربية (روح البيان في تفسير القرآن - ط) اربعة اجزاء، يعرف بتفسير حقي، و (الرسالة الخليلية - ط) تصوف، و (الاربعون حديثا - ط). </w:t>
      </w:r>
    </w:p>
    <w:p>
      <w:pPr>
        <w:jc w:val="start"/>
        <w:bidi/>
      </w:pPr>
      <w:r>
        <w:rPr>
          <w:sz w:val="24"/>
          <w:szCs w:val="24"/>
          <w:b w:val="1"/>
          <w:bCs w:val="1"/>
          <w:rtl/>
        </w:rPr>
        <w:t xml:space="preserve">
الأعلام،(دار العلم للملايين - بيروت،2002،ط 15،ج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2026-07-05T10:01:16+03:00</dcterms:created>
  <dcterms:modified xsi:type="dcterms:W3CDTF">2026-07-05T10:01:16+03:00</dcterms:modified>
</cp:coreProperties>
</file>

<file path=docProps/custom.xml><?xml version="1.0" encoding="utf-8"?>
<Properties xmlns="http://schemas.openxmlformats.org/officeDocument/2006/custom-properties" xmlns:vt="http://schemas.openxmlformats.org/officeDocument/2006/docPropsVTypes"/>
</file>