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حمدون
</w:t>
      </w:r>
    </w:p>
    <w:p>
      <w:pPr/>
      <w:r>
        <w:rPr/>
        <w:t xml:space="preserve">أحمد بن حمدون من أهل قرطبة.</w:t>
      </w:r>
    </w:p>
    <w:p/>
    <w:p>
      <w:pPr/>
      <w:r>
        <w:rPr/>
        <w:t xml:space="preserve">سمع: من ابن عبد الجبار الطليطلي، ومن محمد بن عمر بن لبابة، وغيرهما. وكان معتنيا: بالرأي، والفقه، والقرآن.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2026-06-22T07:57:36+03:00</dcterms:created>
  <dcterms:modified xsi:type="dcterms:W3CDTF">2026-06-22T07:57:36+03:00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