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القيني
</w:t>
      </w:r>
    </w:p>
    <w:p>
      <w:pPr/>
      <w:r>
        <w:rPr/>
        <w:t xml:space="preserve">أحمد بن عبد الله القيني من أهل رية.</w:t>
      </w:r>
    </w:p>
    <w:p/>
    <w:p>
      <w:pPr/>
      <w:r>
        <w:rPr/>
        <w:t xml:space="preserve">كان: فقيها عالما، وزاهدا منقبضا؛ وكثير التلاوة والذكر؛ حافظا: للمسائل؛ وبصيرا: بالفرائض. وولي الصلاة: بعد إبراهيم بن سليمان. ذكره: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2026-06-22T07:59:31+03:00</dcterms:created>
  <dcterms:modified xsi:type="dcterms:W3CDTF">2026-06-22T07:59:31+03:00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