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فرج بن منتيل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فرج بن منتيل بن قيس
</w:t>
      </w:r>
    </w:p>
    <w:p>
      <w:pPr/>
      <w:r>
        <w:rPr/>
        <w:t xml:space="preserve">أحمد بن فرج بن منتيل بن قيس من أهل قرطبة؛ يكنى: أبا عمر.</w:t>
      </w:r>
    </w:p>
    <w:p/>
    <w:p>
      <w:pPr/>
      <w:r>
        <w:rPr/>
        <w:t xml:space="preserve">رحل إلى المشرق، وسمع: من الشعراني، ومن محمد بن سعيد بن سفيان بن سعيد المؤذن: بمصر؛ ومن محمد بن إبراهيم الرصلي؛ وحدث.</w:t>
      </w:r>
    </w:p>
    <w:p/>
    <w:p>
      <w:pPr/>
      <w:r>
        <w:rPr/>
        <w:t xml:space="preserve">سمع منه: خلف بن قاسم، وعبد الرحمن بن عبيد الله. وأخبر: أنه توفي: في شهر جمادى الأولى، سنة أربع وأربعين وثلاث مائة. وكان: ينسب إلى اعتقاد مذهب ابن مسرة.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2026-06-22T08:00:13+03:00</dcterms:created>
  <dcterms:modified xsi:type="dcterms:W3CDTF">2026-06-22T08:00:13+03:00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