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
</w:t>
      </w:r>
    </w:p>
    <w:p>
      <w:pPr/>
      <w:r>
        <w:rPr/>
        <w:t xml:space="preserve">أحمد بن عبد الرحمن من أهل قرطبة.</w:t>
      </w:r>
    </w:p>
    <w:p/>
    <w:p>
      <w:pPr/>
      <w:r>
        <w:rPr/>
        <w:t xml:space="preserve">كان: رجلا صالحا؛ سمع: من ابن وضاح، وغيره.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
</w:t>
      </w:r>
    </w:p>
    <w:p>
      <w:pPr/>
      <w:r>
        <w:rPr/>
        <w:t xml:space="preserve">أحمد بن عبد الرحمن </w:t>
      </w:r>
    </w:p>
    <w:p/>
    <w:p>
      <w:pPr/>
      <w:r>
        <w:rPr/>
        <w:t xml:space="preserve">قرطبي سمع ابن وضاح، وسمع منه، مات بالأندلس قاله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2026-06-22T07:58:07+03:00</dcterms:created>
  <dcterms:modified xsi:type="dcterms:W3CDTF">2026-06-22T07:58:07+03:00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