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قاسم بن هلال
</w:t>
      </w:r>
    </w:p>
    <w:p>
      <w:pPr/>
      <w:r>
        <w:rPr/>
        <w:t xml:space="preserve">أحمد بن محمد بن قاسم بن هلال من أهل قرطبة.</w:t>
      </w:r>
    </w:p>
    <w:p/>
    <w:p>
      <w:pPr/>
      <w:r>
        <w:rPr/>
        <w:t xml:space="preserve">سمع: من عميه؛ ومن غيرهما: من الشيوخ. وكان: منقبضا، مصليا مجتهدا.</w:t>
      </w:r>
    </w:p>
    <w:p/>
    <w:p>
      <w:pPr/>
      <w:r>
        <w:rPr/>
        <w:t xml:space="preserve">توفي (رحمه الله): سنة سبع عشرة وثلاث مائة؛ وصلى عليه ابنه: محمد. قاله: أحمد، وخالد.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2026-06-22T06:53:04+03:00</dcterms:created>
  <dcterms:modified xsi:type="dcterms:W3CDTF">2026-06-22T06:53:04+03:00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