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قاسم بن هلال
</w:t>
      </w:r>
    </w:p>
    <w:p>
      <w:pPr/>
      <w:r>
        <w:rPr/>
        <w:t xml:space="preserve">أحمد بن يحيى بن قاسم بن هلال من أهل قرطبة؛ يكنى: أبا عمر.</w:t>
      </w:r>
    </w:p>
    <w:p/>
    <w:p>
      <w:pPr/>
      <w:r>
        <w:rPr/>
        <w:t xml:space="preserve">كان: فقيها عالما، بصيرا: بالمسائل والوثائق. روى: عن عبيد الله بن يحيى وأحمد بن خالد. وتوفي: سنة ست عشرة وثلاث مائة.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2026-06-22T06:54:13+03:00</dcterms:created>
  <dcterms:modified xsi:type="dcterms:W3CDTF">2026-06-22T06:54:13+03:00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