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أبي طالب
</w:t>
      </w:r>
    </w:p>
    <w:p>
      <w:pPr/>
      <w:r>
        <w:rPr/>
        <w:t xml:space="preserve">أحمد بن أحمد بن أبي طالب من أهل قرطبة؛ يكنى: أبا الغصن.</w:t>
      </w:r>
    </w:p>
    <w:p/>
    <w:p>
      <w:pPr/>
      <w:r>
        <w:rPr/>
        <w:t xml:space="preserve">سمع: من ابن وضاح، والخشني. وتوفي (رحمه الله): سنة أربع وثلاث مائة. قاله أحمد.</w:t>
      </w:r>
    </w:p>
    <w:p/>
    <w:p>
      <w:pPr/>
      <w:r>
        <w:rPr/>
        <w:t xml:space="preserve">وقال الرازي: توفي: لثلاث بقين من ذي الحجة،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2026-06-22T06:52:31+03:00</dcterms:created>
  <dcterms:modified xsi:type="dcterms:W3CDTF">2026-06-22T06:52:31+03:00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