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القوصي
</w:t>
      </w:r>
    </w:p>
    <w:p>
      <w:pPr>
        <w:jc w:val="start"/>
        <w:bidi/>
      </w:pPr>
      <w:r>
        <w:rPr>
          <w:rFonts w:ascii="arial" w:hAnsi="arial" w:eastAsia="arial" w:cs="arial"/>
          <w:sz w:val="28"/>
          <w:szCs w:val="28"/>
          <w:b w:val="1"/>
          <w:bCs w:val="1"/>
          <w:rtl/>
        </w:rPr>
        <w:t xml:space="preserve">القوصي
</w:t>
      </w:r>
    </w:p>
    <w:p>
      <w:pPr/>
      <w:r>
        <w:rPr/>
        <w:t xml:space="preserve">القوصي  اسماعيل بن أحمد بن عبد الرحمن الانصاري الخزرجي، أبو المحامد شهاب الدين القوصي: فاضل، له المام بالفقه والادب والحديث. ولد بقوص وتوفي بدمشق. وكان وكيل بيت المال فيها. واليه تنسب المدرسة القوصية بها. له (تاج المعاجم) اربع مجلدات، ذكر فيه من لقيه من المحدثين، قال الادفوي: فيه مواضع تحتاج إلى تحقيق. </w:t>
      </w:r>
    </w:p>
    <w:p>
      <w:pPr>
        <w:jc w:val="start"/>
        <w:bidi/>
      </w:pPr>
      <w:r>
        <w:rPr>
          <w:sz w:val="24"/>
          <w:szCs w:val="24"/>
          <w:b w:val="1"/>
          <w:bCs w:val="1"/>
          <w:rtl/>
        </w:rPr>
        <w:t xml:space="preserve">
الأعلام،(دار العلم للملايين - بيروت،2002،ط 15،ج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2026-07-05T10:06:01+03:00</dcterms:created>
  <dcterms:modified xsi:type="dcterms:W3CDTF">2026-07-05T10:06:01+03:00</dcterms:modified>
</cp:coreProperties>
</file>

<file path=docProps/custom.xml><?xml version="1.0" encoding="utf-8"?>
<Properties xmlns="http://schemas.openxmlformats.org/officeDocument/2006/custom-properties" xmlns:vt="http://schemas.openxmlformats.org/officeDocument/2006/docPropsVTypes"/>
</file>