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خالد
</w:t>
      </w:r>
    </w:p>
    <w:p>
      <w:pPr/>
      <w:r>
        <w:rPr/>
        <w:t xml:space="preserve">أحمد بن عبد الله بن خالد من أهل قرطبة؛ يكنى: أبا عمر.</w:t>
      </w:r>
    </w:p>
    <w:p/>
    <w:p>
      <w:pPr/>
      <w:r>
        <w:rPr/>
        <w:t xml:space="preserve">سمع: من أبيه عبد الله، ومن نظرائه. وولي الصلاة: في أول أيام الأمير عبد الله؛ واستسقى بالناس مرات. حدث عنه محمد بن عبد الملك بن أيمن..</w:t>
      </w:r>
    </w:p>
    <w:p/>
    <w:p>
      <w:pPr/>
      <w:r>
        <w:rPr/>
        <w:t xml:space="preserve">وتوفي (رحمه الله): بعد ثلاثة أعوام، أو أربعة من أيام الأمير عبد الله (رحمه الله) . وكان: فاضلا.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2026-06-22T05:47:54+03:00</dcterms:created>
  <dcterms:modified xsi:type="dcterms:W3CDTF">2026-06-22T05:47:54+03:00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