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المرادي
</w:t>
      </w:r>
    </w:p>
    <w:p>
      <w:pPr/>
      <w:r>
        <w:rPr/>
        <w:t xml:space="preserve">إبراهيم بن محمد المرادي من أهل قرطبة.</w:t>
      </w:r>
    </w:p>
    <w:p/>
    <w:p>
      <w:pPr/>
      <w:r>
        <w:rPr/>
        <w:t xml:space="preserve">قال خالد: سمع: من قاسم بن محمد، وغيره.</w:t>
      </w:r>
    </w:p>
    <w:p/>
    <w:p>
      <w:pPr/>
      <w:r>
        <w:rPr/>
        <w:t xml:space="preserve">وقال ابن الحارث: توفي سنة ست وعشرين وثلاث مائة. من كتاب محمد ابن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2026-06-22T04:51:39+03:00</dcterms:created>
  <dcterms:modified xsi:type="dcterms:W3CDTF">2026-06-22T04:51:39+03:00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